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87" w:rsidRDefault="00E86CE5">
      <w:pPr>
        <w:tabs>
          <w:tab w:val="left" w:pos="-1080"/>
          <w:tab w:val="left" w:pos="-720"/>
          <w:tab w:val="left" w:pos="0"/>
          <w:tab w:val="center" w:pos="1507"/>
          <w:tab w:val="center" w:pos="79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B300FB">
        <w:rPr>
          <w:rFonts w:ascii="Arial" w:eastAsia="Arial" w:hAnsi="Arial" w:cs="Arial"/>
          <w:b/>
          <w:sz w:val="22"/>
          <w:szCs w:val="22"/>
        </w:rPr>
        <w:t>Estrategias pedagógico</w:t>
      </w:r>
      <w:r>
        <w:rPr>
          <w:rFonts w:ascii="Arial" w:eastAsia="Arial" w:hAnsi="Arial" w:cs="Arial"/>
          <w:b/>
          <w:sz w:val="22"/>
          <w:szCs w:val="22"/>
        </w:rPr>
        <w:t xml:space="preserve"> didácticas de enseñanza y evaluación de procedimientos</w:t>
      </w:r>
    </w:p>
    <w:p w:rsidR="00E20D87" w:rsidRDefault="00E20D87">
      <w:pPr>
        <w:tabs>
          <w:tab w:val="left" w:pos="0"/>
          <w:tab w:val="center" w:pos="150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i/>
          <w:smallCaps/>
          <w:color w:val="4472C4"/>
          <w:sz w:val="26"/>
          <w:szCs w:val="26"/>
        </w:rPr>
      </w:pPr>
    </w:p>
    <w:p w:rsidR="00E20D87" w:rsidRDefault="00E20D87">
      <w:pPr>
        <w:tabs>
          <w:tab w:val="left" w:pos="0"/>
          <w:tab w:val="left" w:pos="373"/>
          <w:tab w:val="center" w:pos="150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i/>
          <w:sz w:val="24"/>
          <w:szCs w:val="24"/>
        </w:rPr>
      </w:pPr>
    </w:p>
    <w:p w:rsidR="00E20D87" w:rsidRDefault="00E86CE5">
      <w:pPr>
        <w:tabs>
          <w:tab w:val="left" w:pos="0"/>
          <w:tab w:val="left" w:pos="373"/>
          <w:tab w:val="center" w:pos="150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843C0B"/>
        </w:rPr>
      </w:pPr>
      <w:r>
        <w:rPr>
          <w:b/>
          <w:smallCaps/>
          <w:sz w:val="24"/>
          <w:szCs w:val="24"/>
        </w:rPr>
        <w:t>Descripción del Curso</w:t>
      </w:r>
      <w:r>
        <w:rPr>
          <w:color w:val="843C0B"/>
        </w:rPr>
        <w:t>.</w:t>
      </w:r>
    </w:p>
    <w:p w:rsidR="00E20D87" w:rsidRDefault="00E20D87">
      <w:pPr>
        <w:tabs>
          <w:tab w:val="left" w:pos="0"/>
          <w:tab w:val="left" w:pos="373"/>
          <w:tab w:val="center" w:pos="150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843C0B"/>
        </w:rPr>
      </w:pPr>
    </w:p>
    <w:tbl>
      <w:tblPr>
        <w:tblStyle w:val="a"/>
        <w:tblW w:w="9105" w:type="dxa"/>
        <w:jc w:val="center"/>
        <w:tblInd w:w="0" w:type="dxa"/>
        <w:tblLayout w:type="fixed"/>
        <w:tblLook w:val="0000"/>
      </w:tblPr>
      <w:tblGrid>
        <w:gridCol w:w="9105"/>
      </w:tblGrid>
      <w:tr w:rsidR="00E20D87">
        <w:trPr>
          <w:cantSplit/>
          <w:trHeight w:val="403"/>
          <w:tblHeader/>
          <w:jc w:val="center"/>
        </w:trPr>
        <w:tc>
          <w:tcPr>
            <w:tcW w:w="910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E20D87" w:rsidRDefault="00E20D87">
            <w:pPr>
              <w:widowControl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20D87" w:rsidRDefault="00E86CE5">
            <w:pPr>
              <w:widowControl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este curso, desarrollado en el marco del proyecto TRACES, se propone trabajar sobre espacios de prácticas de la carrera de Enfermería y Técnicos Asistenciales en Salud. El trabajo sobre estos espacios propio del tramo intermedio y  final busca trabajar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sobre los resultados de aprendizajes, como elemento organizador del curriculum de la carrera. </w:t>
            </w:r>
          </w:p>
          <w:p w:rsidR="00E20D87" w:rsidRDefault="00E20D87">
            <w:pPr>
              <w:widowControl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20D87" w:rsidRDefault="00E86CE5">
            <w:pPr>
              <w:widowControl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Entendiendo que las denominadas carreras, se orientan especialmente al desarrollo de habilidades resulta fundamental fortalecer las instancias de enseñanza y ev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aluación de las mismas a fin de garantizar criterios de confiabilidad y validez.  Tanto las tecnicaturas en salud como la carrera de Enfermería universitaria, presentan en su estructura curricular un gran número de horas de prácticas que garantizan las hab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ilidades para el ejercicio de la profesión. </w:t>
            </w:r>
          </w:p>
          <w:p w:rsidR="00E20D87" w:rsidRDefault="00E20D87">
            <w:pPr>
              <w:widowControl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20D87" w:rsidRDefault="00E86CE5">
            <w:pPr>
              <w:widowControl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 importante resaltar que las habilidades y procedimientos no se aprenden de una sola vez. Sino que se trata de un proceso, que puede durar varias clases, varios meses o varios años según la complejidad del ap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rendizaje que se espera lograr. Es por ello que la planificación de la enseñanza requiere tener en cuenta criterios de organización en función de su complejidad y de los entornos en los que podría desarrollarse. </w:t>
            </w:r>
          </w:p>
          <w:p w:rsidR="00E20D87" w:rsidRDefault="00E20D87">
            <w:pPr>
              <w:widowControl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20D87" w:rsidRDefault="00E86CE5">
            <w:pPr>
              <w:widowControl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Asimismo, la evaluación de las habilidades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en profesionales de la salud requiere de la alineación de los objetivos de aprendizaje, los criterios y el diseño de los  instrumentos que nos permitan dar cuenta de que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el estudiante podrá desempeñarse adecuadamente frente a problemas de incumbencia en s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u futura profesión.</w:t>
            </w:r>
          </w:p>
          <w:p w:rsidR="00E20D87" w:rsidRDefault="00E20D87">
            <w:pPr>
              <w:widowControl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20D87" w:rsidRDefault="00E86CE5">
            <w:pPr>
              <w:widowControl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Por último,  dada la situación de pandemia la virtualización ha introducido nuevos elementos y recursos en la planificación didáctica que necesitan ser revisados e integrados. Frente a este nuevo escenario resulta fundamental ofrecer herramientas a los/as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docentes para reconocer qué contenidos pueden enseñarse y evaluarse en entornos virtuales y cuáles por sus características, requieren de la presencia en los espacios de la práctica ya sea real o simulada. </w:t>
            </w:r>
          </w:p>
          <w:p w:rsidR="00E20D87" w:rsidRDefault="00E20D87">
            <w:pPr>
              <w:widowControl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20D87" w:rsidRDefault="00E86CE5">
            <w:pPr>
              <w:widowControl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complejidad del espacio asistencial en donde 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realiza la práctica, requiere de una flexibilidad y a su vez estructuración que exige su revisión constante y organización para que cumpla con los objetivos pedagógicos-didácticos e introduzca recursos innovadores en su planificación y en su evaluación.</w:t>
            </w:r>
          </w:p>
          <w:p w:rsidR="00E20D87" w:rsidRDefault="00E20D87">
            <w:pPr>
              <w:widowControl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20D87" w:rsidRDefault="00E86CE5">
            <w:pPr>
              <w:widowControl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estima que trabajar sobre estos elementos (resultados de aprendizaje según perfil de egresado, evaluación y formación docente en la enseñanza de procedimientos y habilidades profesionales) tendrá un efecto sobre la organización de la totalidad de la 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rrera. La virtualización dada la situación de pandemia ha introducido nuevos elementos y recursos en la planificación didáctica que necesitan ser revisados e integrados.  </w:t>
            </w:r>
          </w:p>
          <w:p w:rsidR="00E20D87" w:rsidRDefault="00E20D8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20D87" w:rsidRDefault="00E20D87">
            <w:pPr>
              <w:rPr>
                <w:sz w:val="24"/>
                <w:szCs w:val="24"/>
              </w:rPr>
            </w:pPr>
          </w:p>
        </w:tc>
      </w:tr>
    </w:tbl>
    <w:p w:rsidR="00E20D87" w:rsidRDefault="00E20D87">
      <w:pPr>
        <w:tabs>
          <w:tab w:val="left" w:pos="0"/>
          <w:tab w:val="left" w:pos="316"/>
          <w:tab w:val="center" w:pos="150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mallCaps/>
          <w:sz w:val="24"/>
          <w:szCs w:val="24"/>
        </w:rPr>
      </w:pPr>
    </w:p>
    <w:p w:rsidR="00E20D87" w:rsidRDefault="00E20D87">
      <w:pPr>
        <w:tabs>
          <w:tab w:val="left" w:pos="0"/>
          <w:tab w:val="left" w:pos="316"/>
          <w:tab w:val="center" w:pos="150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mallCaps/>
          <w:sz w:val="24"/>
          <w:szCs w:val="24"/>
        </w:rPr>
      </w:pPr>
    </w:p>
    <w:p w:rsidR="00E20D87" w:rsidRDefault="00E20D87">
      <w:pPr>
        <w:tabs>
          <w:tab w:val="left" w:pos="0"/>
          <w:tab w:val="left" w:pos="316"/>
          <w:tab w:val="center" w:pos="150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mallCaps/>
          <w:sz w:val="24"/>
          <w:szCs w:val="24"/>
        </w:rPr>
      </w:pPr>
    </w:p>
    <w:p w:rsidR="00E20D87" w:rsidRDefault="00E86CE5">
      <w:pPr>
        <w:tabs>
          <w:tab w:val="left" w:pos="0"/>
          <w:tab w:val="left" w:pos="316"/>
          <w:tab w:val="center" w:pos="150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szCs w:val="24"/>
        </w:rPr>
      </w:pPr>
      <w:r>
        <w:rPr>
          <w:b/>
          <w:smallCaps/>
          <w:sz w:val="24"/>
          <w:szCs w:val="24"/>
        </w:rPr>
        <w:t>Objetivos Educacionales</w:t>
      </w:r>
    </w:p>
    <w:tbl>
      <w:tblPr>
        <w:tblStyle w:val="a0"/>
        <w:tblW w:w="9105" w:type="dxa"/>
        <w:jc w:val="center"/>
        <w:tblInd w:w="0" w:type="dxa"/>
        <w:tblLayout w:type="fixed"/>
        <w:tblLook w:val="0000"/>
      </w:tblPr>
      <w:tblGrid>
        <w:gridCol w:w="9105"/>
      </w:tblGrid>
      <w:tr w:rsidR="00E20D87">
        <w:trPr>
          <w:cantSplit/>
          <w:trHeight w:val="403"/>
          <w:tblHeader/>
          <w:jc w:val="center"/>
        </w:trPr>
        <w:tc>
          <w:tcPr>
            <w:tcW w:w="910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E20D87" w:rsidRDefault="00E86CE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Conocer tendencias en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estrategias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enseñanza de procedimientos.</w:t>
            </w:r>
          </w:p>
          <w:p w:rsidR="00E20D87" w:rsidRDefault="00E86CE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Conocer tendencias en estrategias de evaluación de procedimientos.</w:t>
            </w:r>
          </w:p>
          <w:p w:rsidR="00E20D87" w:rsidRDefault="00E86CE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Establecer los requisitos mínimos necesarios para una propuesta educativa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práctica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 calidad.</w:t>
            </w:r>
          </w:p>
          <w:p w:rsidR="00E20D87" w:rsidRDefault="00E86CE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Identificar necesidades de mejora en sus espacios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prácticos. </w:t>
            </w:r>
          </w:p>
          <w:p w:rsidR="00E20D87" w:rsidRDefault="00E86CE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ntificar diversos escenarios posibles de prácticas.</w:t>
            </w:r>
          </w:p>
          <w:p w:rsidR="00E20D87" w:rsidRDefault="00E86CE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identificar niveles de supervisión necesarios en contexto de práctica. </w:t>
            </w:r>
          </w:p>
          <w:p w:rsidR="00E20D87" w:rsidRDefault="00E86CE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Conocer criterios de elaboración de instrumentos de evaluación. </w:t>
            </w:r>
          </w:p>
          <w:p w:rsidR="00E20D87" w:rsidRDefault="00E86CE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Desarrollar instrumentos de evaluación para la observación de docen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tes referentes.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E20D87" w:rsidRDefault="00E86CE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Construir criterios esenciales a tener en cuenta para la planificación de actividades integradas en una unidad de sentido.</w:t>
            </w:r>
          </w:p>
          <w:p w:rsidR="00E20D87" w:rsidRDefault="00E86CE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Identificar el entorno apropiado para los diversos contenidos. </w:t>
            </w:r>
          </w:p>
        </w:tc>
      </w:tr>
    </w:tbl>
    <w:p w:rsidR="00E20D87" w:rsidRDefault="00E20D87">
      <w:pPr>
        <w:tabs>
          <w:tab w:val="left" w:pos="0"/>
          <w:tab w:val="left" w:pos="316"/>
          <w:tab w:val="left" w:pos="8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mallCaps/>
          <w:sz w:val="24"/>
          <w:szCs w:val="24"/>
        </w:rPr>
      </w:pPr>
    </w:p>
    <w:p w:rsidR="00E20D87" w:rsidRDefault="00E86CE5">
      <w:pPr>
        <w:tabs>
          <w:tab w:val="left" w:pos="0"/>
          <w:tab w:val="left" w:pos="316"/>
          <w:tab w:val="left" w:pos="8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Contenidos </w:t>
      </w:r>
    </w:p>
    <w:tbl>
      <w:tblPr>
        <w:tblStyle w:val="a1"/>
        <w:tblW w:w="9105" w:type="dxa"/>
        <w:jc w:val="center"/>
        <w:tblInd w:w="0" w:type="dxa"/>
        <w:tblLayout w:type="fixed"/>
        <w:tblLook w:val="0000"/>
      </w:tblPr>
      <w:tblGrid>
        <w:gridCol w:w="9105"/>
      </w:tblGrid>
      <w:tr w:rsidR="00E20D87">
        <w:trPr>
          <w:cantSplit/>
          <w:trHeight w:val="5243"/>
          <w:tblHeader/>
          <w:jc w:val="center"/>
        </w:trPr>
        <w:tc>
          <w:tcPr>
            <w:tcW w:w="910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E20D87" w:rsidRDefault="00E86CE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Los contenidos se desarrollan en torno a tres ejes temáticos:</w:t>
            </w:r>
          </w:p>
          <w:p w:rsidR="00E20D87" w:rsidRDefault="00E86C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Introducción al currículum de las carreras de pregrado. </w:t>
            </w:r>
          </w:p>
          <w:p w:rsidR="00E20D87" w:rsidRDefault="00E86C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Especificidad del título</w:t>
            </w:r>
          </w:p>
          <w:p w:rsidR="00E20D87" w:rsidRDefault="00E86C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Perfil profesional</w:t>
            </w:r>
          </w:p>
          <w:p w:rsidR="00E20D87" w:rsidRDefault="00E86C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Estrategias de enseñanza de procedimientos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: </w:t>
            </w:r>
          </w:p>
          <w:p w:rsidR="00E20D87" w:rsidRDefault="00E86C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Niveles de desarrollo de las competencias </w:t>
            </w:r>
          </w:p>
          <w:p w:rsidR="00E20D87" w:rsidRDefault="00E86CE5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Actividades profesionales esenciales</w:t>
            </w:r>
          </w:p>
          <w:p w:rsidR="00E20D87" w:rsidRDefault="00E86C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Conceptos de habilidad o procedimiento</w:t>
            </w:r>
          </w:p>
          <w:p w:rsidR="00E20D87" w:rsidRDefault="00E86C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Procedimientos simulaciones y simulacros</w:t>
            </w:r>
          </w:p>
          <w:p w:rsidR="00E20D87" w:rsidRDefault="00E86C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Trabajo colaborativo/niveles de responsabilidad</w:t>
            </w:r>
          </w:p>
          <w:p w:rsidR="00E20D87" w:rsidRDefault="00E86C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Escenarios de práctica.  Enseñanza en contexto clínico</w:t>
            </w:r>
          </w:p>
          <w:p w:rsidR="00E20D87" w:rsidRDefault="00E86C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Retroalimentación</w:t>
            </w:r>
          </w:p>
          <w:p w:rsidR="00E20D87" w:rsidRDefault="00E86C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Planificación de la enseñanza </w:t>
            </w:r>
          </w:p>
          <w:p w:rsidR="00E20D87" w:rsidRDefault="00E86C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Estrategias de evaluación de procedimientos:</w:t>
            </w:r>
          </w:p>
          <w:p w:rsidR="00E20D87" w:rsidRDefault="00E86C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Niveles de desarrollo de las competencias</w:t>
            </w:r>
          </w:p>
          <w:p w:rsidR="00E20D87" w:rsidRDefault="00E86C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Concepto de evaluación sumativa - formativa</w:t>
            </w:r>
          </w:p>
          <w:p w:rsidR="00E20D87" w:rsidRDefault="00E86CE5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Tipos de métodos de evaluación</w:t>
            </w:r>
          </w:p>
          <w:p w:rsidR="00E20D87" w:rsidRDefault="00E86C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Instrumentos de evaluación de desempeño</w:t>
            </w:r>
          </w:p>
          <w:p w:rsidR="00E20D87" w:rsidRDefault="00E86C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Planificación del sistema de evaluación </w:t>
            </w:r>
          </w:p>
        </w:tc>
      </w:tr>
    </w:tbl>
    <w:p w:rsidR="00E20D87" w:rsidRDefault="00E20D87">
      <w:pPr>
        <w:tabs>
          <w:tab w:val="left" w:pos="0"/>
          <w:tab w:val="left" w:pos="316"/>
          <w:tab w:val="left" w:pos="657"/>
          <w:tab w:val="left" w:pos="8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mallCaps/>
          <w:sz w:val="24"/>
          <w:szCs w:val="24"/>
        </w:rPr>
      </w:pPr>
    </w:p>
    <w:p w:rsidR="00E20D87" w:rsidRDefault="00E86CE5">
      <w:pPr>
        <w:pStyle w:val="Ttulo3"/>
        <w:rPr>
          <w:i/>
        </w:rPr>
      </w:pPr>
      <w:r>
        <w:t>Actividades</w:t>
      </w:r>
    </w:p>
    <w:p w:rsidR="00E20D87" w:rsidRDefault="00E86CE5">
      <w:pPr>
        <w:tabs>
          <w:tab w:val="left" w:pos="0"/>
          <w:tab w:val="left" w:pos="316"/>
          <w:tab w:val="left" w:pos="657"/>
          <w:tab w:val="left" w:pos="8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4472C4"/>
          <w:sz w:val="24"/>
          <w:szCs w:val="24"/>
        </w:rPr>
      </w:pPr>
      <w:r>
        <w:rPr>
          <w:color w:val="4472C4"/>
          <w:sz w:val="24"/>
          <w:szCs w:val="24"/>
        </w:rPr>
        <w:t xml:space="preserve"> </w:t>
      </w:r>
    </w:p>
    <w:tbl>
      <w:tblPr>
        <w:tblStyle w:val="a2"/>
        <w:tblW w:w="9105" w:type="dxa"/>
        <w:jc w:val="center"/>
        <w:tblInd w:w="0" w:type="dxa"/>
        <w:tblLayout w:type="fixed"/>
        <w:tblLook w:val="0000"/>
      </w:tblPr>
      <w:tblGrid>
        <w:gridCol w:w="9105"/>
      </w:tblGrid>
      <w:tr w:rsidR="00E20D87">
        <w:trPr>
          <w:cantSplit/>
          <w:trHeight w:val="403"/>
          <w:tblHeader/>
          <w:jc w:val="center"/>
        </w:trPr>
        <w:tc>
          <w:tcPr>
            <w:tcW w:w="910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E20D87" w:rsidRDefault="00E86CE5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Las prácticas de aprendizaje se desarrollarán completamente en entorno virtual moddle. En cada eje se propondrán materiales audiovisuales y lecturas que presentarán los contenidos correspondientes al eje junto a las herramientas disponibles en el entorno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virtual moddle.  Estarán disponibles foros de consulta e intercambio entre pares y tutores.</w:t>
            </w:r>
          </w:p>
        </w:tc>
      </w:tr>
    </w:tbl>
    <w:p w:rsidR="00E20D87" w:rsidRDefault="00E20D87">
      <w:pPr>
        <w:tabs>
          <w:tab w:val="left" w:pos="0"/>
          <w:tab w:val="left" w:pos="316"/>
          <w:tab w:val="left" w:pos="657"/>
          <w:tab w:val="left" w:pos="8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mallCaps/>
          <w:sz w:val="24"/>
          <w:szCs w:val="24"/>
        </w:rPr>
      </w:pPr>
    </w:p>
    <w:p w:rsidR="00E20D87" w:rsidRDefault="00E86CE5">
      <w:pPr>
        <w:tabs>
          <w:tab w:val="left" w:pos="0"/>
          <w:tab w:val="left" w:pos="316"/>
          <w:tab w:val="left" w:pos="657"/>
          <w:tab w:val="left" w:pos="8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szCs w:val="24"/>
        </w:rPr>
      </w:pPr>
      <w:r>
        <w:rPr>
          <w:b/>
          <w:smallCaps/>
          <w:sz w:val="24"/>
          <w:szCs w:val="24"/>
        </w:rPr>
        <w:t>Evaluación</w:t>
      </w:r>
    </w:p>
    <w:tbl>
      <w:tblPr>
        <w:tblStyle w:val="a3"/>
        <w:tblW w:w="9105" w:type="dxa"/>
        <w:jc w:val="center"/>
        <w:tblInd w:w="0" w:type="dxa"/>
        <w:tblLayout w:type="fixed"/>
        <w:tblLook w:val="0000"/>
      </w:tblPr>
      <w:tblGrid>
        <w:gridCol w:w="9105"/>
      </w:tblGrid>
      <w:tr w:rsidR="00E20D87">
        <w:trPr>
          <w:cantSplit/>
          <w:trHeight w:val="403"/>
          <w:tblHeader/>
          <w:jc w:val="center"/>
        </w:trPr>
        <w:tc>
          <w:tcPr>
            <w:tcW w:w="910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E20D87" w:rsidRDefault="00E86CE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 curso será acreditado con la realización de la actividad obligatoria propuesta en cada eje</w:t>
            </w:r>
          </w:p>
        </w:tc>
      </w:tr>
    </w:tbl>
    <w:p w:rsidR="00E20D87" w:rsidRDefault="00E20D87">
      <w:pPr>
        <w:tabs>
          <w:tab w:val="left" w:pos="0"/>
          <w:tab w:val="left" w:pos="316"/>
          <w:tab w:val="center" w:pos="150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mallCaps/>
          <w:sz w:val="24"/>
          <w:szCs w:val="24"/>
        </w:rPr>
      </w:pPr>
    </w:p>
    <w:p w:rsidR="00E20D87" w:rsidRDefault="00E86CE5">
      <w:pPr>
        <w:tabs>
          <w:tab w:val="left" w:pos="0"/>
          <w:tab w:val="left" w:pos="316"/>
          <w:tab w:val="center" w:pos="150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Carga horaria</w:t>
      </w:r>
      <w:r>
        <w:rPr>
          <w:i/>
          <w:color w:val="843C0B"/>
          <w:sz w:val="24"/>
          <w:szCs w:val="24"/>
        </w:rPr>
        <w:t>.</w:t>
      </w:r>
    </w:p>
    <w:tbl>
      <w:tblPr>
        <w:tblStyle w:val="a4"/>
        <w:tblW w:w="9105" w:type="dxa"/>
        <w:jc w:val="center"/>
        <w:tblInd w:w="0" w:type="dxa"/>
        <w:tblLayout w:type="fixed"/>
        <w:tblLook w:val="0000"/>
      </w:tblPr>
      <w:tblGrid>
        <w:gridCol w:w="9105"/>
      </w:tblGrid>
      <w:tr w:rsidR="00E20D87">
        <w:trPr>
          <w:cantSplit/>
          <w:trHeight w:val="403"/>
          <w:tblHeader/>
          <w:jc w:val="center"/>
        </w:trPr>
        <w:tc>
          <w:tcPr>
            <w:tcW w:w="910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E20D87" w:rsidRDefault="00E86CE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 hs no presenciales distribuidas en 6 semanas</w:t>
            </w:r>
          </w:p>
        </w:tc>
      </w:tr>
    </w:tbl>
    <w:p w:rsidR="00E20D87" w:rsidRDefault="00E20D87">
      <w:pPr>
        <w:tabs>
          <w:tab w:val="left" w:pos="0"/>
          <w:tab w:val="left" w:pos="316"/>
          <w:tab w:val="left" w:pos="657"/>
          <w:tab w:val="left" w:pos="8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szCs w:val="24"/>
        </w:rPr>
      </w:pPr>
    </w:p>
    <w:p w:rsidR="00E20D87" w:rsidRDefault="00E86CE5">
      <w:pPr>
        <w:pStyle w:val="Ttulo3"/>
      </w:pPr>
      <w:r>
        <w:t>Docentes:</w:t>
      </w:r>
    </w:p>
    <w:p w:rsidR="00E20D87" w:rsidRDefault="00E20D87"/>
    <w:p w:rsidR="00E20D87" w:rsidRDefault="00E86CE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Andrea López Vernengo</w:t>
      </w:r>
    </w:p>
    <w:p w:rsidR="00E20D87" w:rsidRDefault="00E86CE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María José López</w:t>
      </w:r>
    </w:p>
    <w:p w:rsidR="00E20D87" w:rsidRDefault="00E86CE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María Laura Merlo</w:t>
      </w:r>
    </w:p>
    <w:p w:rsidR="00E20D87" w:rsidRDefault="00E86CE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Sol Couto</w:t>
      </w:r>
    </w:p>
    <w:p w:rsidR="00E20D87" w:rsidRDefault="00E86CE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Romina Piccioni</w:t>
      </w:r>
    </w:p>
    <w:p w:rsidR="00E20D87" w:rsidRDefault="00E86CE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Ana Fuentes</w:t>
      </w:r>
    </w:p>
    <w:p w:rsidR="00E20D87" w:rsidRDefault="00E20D87">
      <w:pPr>
        <w:tabs>
          <w:tab w:val="left" w:pos="0"/>
          <w:tab w:val="left" w:pos="316"/>
          <w:tab w:val="left" w:pos="657"/>
          <w:tab w:val="left" w:pos="8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mallCaps/>
          <w:sz w:val="24"/>
          <w:szCs w:val="24"/>
        </w:rPr>
      </w:pPr>
    </w:p>
    <w:p w:rsidR="00E20D87" w:rsidRDefault="00E86CE5">
      <w:pPr>
        <w:pStyle w:val="Ttulo3"/>
      </w:pPr>
      <w:r>
        <w:t xml:space="preserve">Cronograma del Curso </w:t>
      </w:r>
    </w:p>
    <w:p w:rsidR="00E20D87" w:rsidRDefault="00E86CE5">
      <w:pPr>
        <w:spacing w:before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 semanas. Inicia el 30 de Agosto y finaliza el 11 de Octubre.</w:t>
      </w:r>
    </w:p>
    <w:p w:rsidR="00E20D87" w:rsidRDefault="00E20D87">
      <w:pPr>
        <w:widowControl/>
      </w:pPr>
    </w:p>
    <w:tbl>
      <w:tblPr>
        <w:tblStyle w:val="a5"/>
        <w:tblW w:w="9105" w:type="dxa"/>
        <w:tblInd w:w="0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/>
      </w:tblPr>
      <w:tblGrid>
        <w:gridCol w:w="3675"/>
        <w:gridCol w:w="1410"/>
        <w:gridCol w:w="1950"/>
        <w:gridCol w:w="2070"/>
      </w:tblGrid>
      <w:tr w:rsidR="00E20D87" w:rsidTr="00E20D87">
        <w:trPr>
          <w:cnfStyle w:val="100000000000"/>
          <w:cantSplit/>
          <w:tblHeader/>
        </w:trPr>
        <w:tc>
          <w:tcPr>
            <w:cnfStyle w:val="001000000000"/>
            <w:tcW w:w="3675" w:type="dxa"/>
          </w:tcPr>
          <w:p w:rsidR="00E20D87" w:rsidRDefault="00E86CE5">
            <w:r>
              <w:t>Eje temático</w:t>
            </w:r>
          </w:p>
        </w:tc>
        <w:tc>
          <w:tcPr>
            <w:tcW w:w="1410" w:type="dxa"/>
          </w:tcPr>
          <w:p w:rsidR="00E20D87" w:rsidRDefault="00E86CE5">
            <w:pPr>
              <w:cnfStyle w:val="100000000000"/>
            </w:pPr>
            <w:r>
              <w:t xml:space="preserve">Duración </w:t>
            </w:r>
          </w:p>
        </w:tc>
        <w:tc>
          <w:tcPr>
            <w:tcW w:w="1950" w:type="dxa"/>
          </w:tcPr>
          <w:p w:rsidR="00E20D87" w:rsidRDefault="00E86CE5">
            <w:pPr>
              <w:cnfStyle w:val="100000000000"/>
            </w:pPr>
            <w:r>
              <w:t>Inicio</w:t>
            </w:r>
          </w:p>
        </w:tc>
        <w:tc>
          <w:tcPr>
            <w:tcW w:w="2070" w:type="dxa"/>
          </w:tcPr>
          <w:p w:rsidR="00E20D87" w:rsidRDefault="00E86CE5">
            <w:pPr>
              <w:cnfStyle w:val="100000000000"/>
            </w:pPr>
            <w:r>
              <w:t>Finalización</w:t>
            </w:r>
          </w:p>
        </w:tc>
      </w:tr>
      <w:tr w:rsidR="00E20D87" w:rsidTr="00E20D87">
        <w:trPr>
          <w:cnfStyle w:val="100000000000"/>
          <w:cantSplit/>
          <w:tblHeader/>
        </w:trPr>
        <w:tc>
          <w:tcPr>
            <w:cnfStyle w:val="001000000000"/>
            <w:tcW w:w="3675" w:type="dxa"/>
          </w:tcPr>
          <w:p w:rsidR="00E20D87" w:rsidRDefault="00E86CE5">
            <w:r>
              <w:t>Introducción al curriculum de carreras de pregrado.</w:t>
            </w:r>
          </w:p>
        </w:tc>
        <w:tc>
          <w:tcPr>
            <w:tcW w:w="1410" w:type="dxa"/>
          </w:tcPr>
          <w:p w:rsidR="00E20D87" w:rsidRDefault="00E86CE5">
            <w:pPr>
              <w:cnfStyle w:val="100000000000"/>
            </w:pPr>
            <w:r>
              <w:t>1 semana</w:t>
            </w:r>
          </w:p>
        </w:tc>
        <w:tc>
          <w:tcPr>
            <w:tcW w:w="1950" w:type="dxa"/>
          </w:tcPr>
          <w:p w:rsidR="00E20D87" w:rsidRDefault="00E86CE5">
            <w:pPr>
              <w:cnfStyle w:val="100000000000"/>
            </w:pPr>
            <w:r>
              <w:t>30 de Agosto</w:t>
            </w:r>
          </w:p>
        </w:tc>
        <w:tc>
          <w:tcPr>
            <w:tcW w:w="2070" w:type="dxa"/>
          </w:tcPr>
          <w:p w:rsidR="00E20D87" w:rsidRDefault="00E86CE5">
            <w:pPr>
              <w:cnfStyle w:val="100000000000"/>
            </w:pPr>
            <w:r>
              <w:t>6 de Septiembre</w:t>
            </w:r>
          </w:p>
        </w:tc>
      </w:tr>
      <w:tr w:rsidR="00E20D87" w:rsidTr="00E20D87">
        <w:trPr>
          <w:cnfStyle w:val="100000000000"/>
          <w:cantSplit/>
          <w:tblHeader/>
        </w:trPr>
        <w:tc>
          <w:tcPr>
            <w:cnfStyle w:val="001000000000"/>
            <w:tcW w:w="3675" w:type="dxa"/>
          </w:tcPr>
          <w:p w:rsidR="00E20D87" w:rsidRDefault="00E86CE5">
            <w:r>
              <w:t>Estrategias de enseñanza de procedimientos.</w:t>
            </w:r>
          </w:p>
        </w:tc>
        <w:tc>
          <w:tcPr>
            <w:tcW w:w="1410" w:type="dxa"/>
          </w:tcPr>
          <w:p w:rsidR="00E20D87" w:rsidRDefault="00E86CE5">
            <w:pPr>
              <w:cnfStyle w:val="100000000000"/>
            </w:pPr>
            <w:r>
              <w:t>2 semanas</w:t>
            </w:r>
          </w:p>
        </w:tc>
        <w:tc>
          <w:tcPr>
            <w:tcW w:w="1950" w:type="dxa"/>
          </w:tcPr>
          <w:p w:rsidR="00E20D87" w:rsidRDefault="00E86CE5">
            <w:pPr>
              <w:cnfStyle w:val="100000000000"/>
            </w:pPr>
            <w:r>
              <w:t>6 de Septiembre</w:t>
            </w:r>
          </w:p>
        </w:tc>
        <w:tc>
          <w:tcPr>
            <w:tcW w:w="2070" w:type="dxa"/>
          </w:tcPr>
          <w:p w:rsidR="00E20D87" w:rsidRDefault="00E86CE5">
            <w:pPr>
              <w:cnfStyle w:val="100000000000"/>
            </w:pPr>
            <w:r>
              <w:t>20 de septiembre</w:t>
            </w:r>
          </w:p>
        </w:tc>
      </w:tr>
      <w:tr w:rsidR="00E20D87" w:rsidTr="00E20D87">
        <w:trPr>
          <w:cnfStyle w:val="100000000000"/>
          <w:cantSplit/>
          <w:tblHeader/>
        </w:trPr>
        <w:tc>
          <w:tcPr>
            <w:cnfStyle w:val="001000000000"/>
            <w:tcW w:w="3675" w:type="dxa"/>
          </w:tcPr>
          <w:p w:rsidR="00E20D87" w:rsidRDefault="00E86CE5">
            <w:r>
              <w:t>Estrategias de evaluación de procedimientos.</w:t>
            </w:r>
          </w:p>
        </w:tc>
        <w:tc>
          <w:tcPr>
            <w:tcW w:w="1410" w:type="dxa"/>
          </w:tcPr>
          <w:p w:rsidR="00E20D87" w:rsidRDefault="00E86CE5">
            <w:pPr>
              <w:cnfStyle w:val="100000000000"/>
            </w:pPr>
            <w:r>
              <w:t>2 semanas</w:t>
            </w:r>
          </w:p>
        </w:tc>
        <w:tc>
          <w:tcPr>
            <w:tcW w:w="1950" w:type="dxa"/>
          </w:tcPr>
          <w:p w:rsidR="00E20D87" w:rsidRDefault="00E86CE5">
            <w:pPr>
              <w:cnfStyle w:val="100000000000"/>
            </w:pPr>
            <w:r>
              <w:t>20 de Septiembre</w:t>
            </w:r>
          </w:p>
        </w:tc>
        <w:tc>
          <w:tcPr>
            <w:tcW w:w="2070" w:type="dxa"/>
          </w:tcPr>
          <w:p w:rsidR="00E20D87" w:rsidRDefault="00E86CE5">
            <w:pPr>
              <w:cnfStyle w:val="100000000000"/>
            </w:pPr>
            <w:r>
              <w:t>4 de Octubre</w:t>
            </w:r>
          </w:p>
        </w:tc>
      </w:tr>
      <w:tr w:rsidR="00E20D87" w:rsidTr="00E20D87">
        <w:trPr>
          <w:cnfStyle w:val="100000000000"/>
          <w:cantSplit/>
          <w:tblHeader/>
        </w:trPr>
        <w:tc>
          <w:tcPr>
            <w:cnfStyle w:val="001000000000"/>
            <w:tcW w:w="3675" w:type="dxa"/>
          </w:tcPr>
          <w:p w:rsidR="00E20D87" w:rsidRDefault="00E86CE5">
            <w:r>
              <w:t>Semana de cierre y recuperación de actividades.</w:t>
            </w:r>
          </w:p>
        </w:tc>
        <w:tc>
          <w:tcPr>
            <w:tcW w:w="1410" w:type="dxa"/>
          </w:tcPr>
          <w:p w:rsidR="00E20D87" w:rsidRDefault="00E86CE5">
            <w:pPr>
              <w:cnfStyle w:val="100000000000"/>
            </w:pPr>
            <w:r>
              <w:t>1 semana</w:t>
            </w:r>
          </w:p>
        </w:tc>
        <w:tc>
          <w:tcPr>
            <w:tcW w:w="1950" w:type="dxa"/>
          </w:tcPr>
          <w:p w:rsidR="00E20D87" w:rsidRDefault="00E86CE5">
            <w:pPr>
              <w:cnfStyle w:val="100000000000"/>
            </w:pPr>
            <w:r>
              <w:t xml:space="preserve">4 de Octubre </w:t>
            </w:r>
          </w:p>
        </w:tc>
        <w:tc>
          <w:tcPr>
            <w:tcW w:w="2070" w:type="dxa"/>
          </w:tcPr>
          <w:p w:rsidR="00E20D87" w:rsidRDefault="00E86CE5">
            <w:pPr>
              <w:cnfStyle w:val="100000000000"/>
            </w:pPr>
            <w:r>
              <w:t xml:space="preserve"> 11 de Octubre</w:t>
            </w:r>
          </w:p>
        </w:tc>
      </w:tr>
    </w:tbl>
    <w:p w:rsidR="00E20D87" w:rsidRDefault="00E20D87">
      <w:pPr>
        <w:spacing w:before="280"/>
        <w:rPr>
          <w:rFonts w:ascii="Calibri" w:eastAsia="Calibri" w:hAnsi="Calibri" w:cs="Calibri"/>
        </w:rPr>
      </w:pPr>
    </w:p>
    <w:sectPr w:rsidR="00E20D87" w:rsidSect="00B300FB">
      <w:footerReference w:type="default" r:id="rId8"/>
      <w:headerReference w:type="first" r:id="rId9"/>
      <w:footerReference w:type="first" r:id="rId10"/>
      <w:pgSz w:w="11906" w:h="16838"/>
      <w:pgMar w:top="1985" w:right="1701" w:bottom="1985" w:left="1701" w:header="567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CE5" w:rsidRDefault="00E86CE5" w:rsidP="00E20D87">
      <w:r>
        <w:separator/>
      </w:r>
    </w:p>
  </w:endnote>
  <w:endnote w:type="continuationSeparator" w:id="1">
    <w:p w:rsidR="00E86CE5" w:rsidRDefault="00E86CE5" w:rsidP="00E20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D87" w:rsidRDefault="00E20D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 w:rsidR="00E86CE5">
      <w:rPr>
        <w:color w:val="000000"/>
      </w:rPr>
      <w:instrText>PAGE</w:instrText>
    </w:r>
    <w:r w:rsidR="00B300FB">
      <w:rPr>
        <w:color w:val="000000"/>
      </w:rPr>
      <w:fldChar w:fldCharType="separate"/>
    </w:r>
    <w:r w:rsidR="00B300FB">
      <w:rPr>
        <w:noProof/>
        <w:color w:val="000000"/>
      </w:rPr>
      <w:t>3</w:t>
    </w:r>
    <w:r>
      <w:rPr>
        <w:color w:val="000000"/>
      </w:rPr>
      <w:fldChar w:fldCharType="end"/>
    </w:r>
  </w:p>
  <w:p w:rsidR="00E20D87" w:rsidRDefault="00E20D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D87" w:rsidRDefault="00E20D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 w:rsidR="00E86CE5">
      <w:rPr>
        <w:color w:val="000000"/>
      </w:rPr>
      <w:instrText>PAGE</w:instrText>
    </w:r>
    <w:r w:rsidR="00B300FB">
      <w:rPr>
        <w:color w:val="000000"/>
      </w:rPr>
      <w:fldChar w:fldCharType="separate"/>
    </w:r>
    <w:r w:rsidR="00B300FB">
      <w:rPr>
        <w:noProof/>
        <w:color w:val="000000"/>
      </w:rPr>
      <w:t>1</w:t>
    </w:r>
    <w:r>
      <w:rPr>
        <w:color w:val="000000"/>
      </w:rPr>
      <w:fldChar w:fldCharType="end"/>
    </w:r>
  </w:p>
  <w:p w:rsidR="00E20D87" w:rsidRDefault="00E20D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CE5" w:rsidRDefault="00E86CE5" w:rsidP="00E20D87">
      <w:r>
        <w:separator/>
      </w:r>
    </w:p>
  </w:footnote>
  <w:footnote w:type="continuationSeparator" w:id="1">
    <w:p w:rsidR="00E86CE5" w:rsidRDefault="00E86CE5" w:rsidP="00E20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D87" w:rsidRDefault="00E86C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4172712" cy="606552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2712" cy="6065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3996"/>
    <w:multiLevelType w:val="multilevel"/>
    <w:tmpl w:val="E91C68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34F6A25"/>
    <w:multiLevelType w:val="multilevel"/>
    <w:tmpl w:val="C408DF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6F6A1048"/>
    <w:multiLevelType w:val="multilevel"/>
    <w:tmpl w:val="7B0E2A7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1FD42AF"/>
    <w:multiLevelType w:val="multilevel"/>
    <w:tmpl w:val="EF449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EBA79A8"/>
    <w:multiLevelType w:val="multilevel"/>
    <w:tmpl w:val="C9ECF3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D87"/>
    <w:rsid w:val="00B300FB"/>
    <w:rsid w:val="00E20D87"/>
    <w:rsid w:val="00E8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CE"/>
    <w:pPr>
      <w:autoSpaceDE w:val="0"/>
      <w:autoSpaceDN w:val="0"/>
    </w:pPr>
    <w:rPr>
      <w:lang w:val="es-ES_tradnl"/>
    </w:rPr>
  </w:style>
  <w:style w:type="paragraph" w:styleId="Ttulo1">
    <w:name w:val="heading 1"/>
    <w:basedOn w:val="normal0"/>
    <w:next w:val="normal0"/>
    <w:rsid w:val="00E20D8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067FA"/>
    <w:pPr>
      <w:keepNext/>
      <w:tabs>
        <w:tab w:val="left" w:pos="-1080"/>
        <w:tab w:val="left" w:pos="-720"/>
        <w:tab w:val="left" w:pos="0"/>
        <w:tab w:val="center" w:pos="1507"/>
        <w:tab w:val="center" w:pos="797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D067FA"/>
    <w:pPr>
      <w:keepNext/>
      <w:tabs>
        <w:tab w:val="left" w:pos="0"/>
        <w:tab w:val="left" w:pos="316"/>
        <w:tab w:val="left" w:pos="657"/>
        <w:tab w:val="left" w:pos="82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2"/>
    </w:pPr>
    <w:rPr>
      <w:b/>
      <w:bCs/>
      <w:smallCaps/>
      <w:sz w:val="24"/>
      <w:szCs w:val="24"/>
      <w:lang w:val="es-MX"/>
    </w:rPr>
  </w:style>
  <w:style w:type="paragraph" w:styleId="Ttulo4">
    <w:name w:val="heading 4"/>
    <w:basedOn w:val="normal0"/>
    <w:next w:val="normal0"/>
    <w:rsid w:val="00E20D8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E20D8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E20D87"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link w:val="Ttulo8Car"/>
    <w:qFormat/>
    <w:rsid w:val="00D067FA"/>
    <w:pPr>
      <w:keepNext/>
      <w:tabs>
        <w:tab w:val="left" w:pos="-1080"/>
        <w:tab w:val="left" w:pos="-720"/>
        <w:tab w:val="left" w:pos="0"/>
        <w:tab w:val="center" w:pos="1507"/>
        <w:tab w:val="center" w:pos="797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D067FA"/>
    <w:pPr>
      <w:keepNext/>
      <w:tabs>
        <w:tab w:val="left" w:pos="-1080"/>
        <w:tab w:val="left" w:pos="-720"/>
        <w:tab w:val="left" w:pos="0"/>
        <w:tab w:val="center" w:pos="1507"/>
        <w:tab w:val="center" w:pos="797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8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E20D87"/>
  </w:style>
  <w:style w:type="table" w:customStyle="1" w:styleId="TableNormal">
    <w:name w:val="Table Normal"/>
    <w:rsid w:val="00E20D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C378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rsid w:val="00D817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semiHidden/>
    <w:locked/>
    <w:rsid w:val="00D817CA"/>
    <w:rPr>
      <w:sz w:val="24"/>
      <w:szCs w:val="24"/>
      <w:lang w:val="es-AR" w:eastAsia="es-ES" w:bidi="ar-SA"/>
    </w:rPr>
  </w:style>
  <w:style w:type="paragraph" w:styleId="Piedepgina">
    <w:name w:val="footer"/>
    <w:basedOn w:val="Normal"/>
    <w:link w:val="PiedepginaCar"/>
    <w:uiPriority w:val="99"/>
    <w:rsid w:val="007D4EFA"/>
    <w:pPr>
      <w:tabs>
        <w:tab w:val="center" w:pos="4252"/>
        <w:tab w:val="right" w:pos="8504"/>
      </w:tabs>
    </w:pPr>
  </w:style>
  <w:style w:type="character" w:customStyle="1" w:styleId="Ttulo2Car">
    <w:name w:val="Título 2 Car"/>
    <w:basedOn w:val="Fuentedeprrafopredeter"/>
    <w:link w:val="Ttulo2"/>
    <w:rsid w:val="00D067FA"/>
    <w:rPr>
      <w:b/>
      <w:bCs/>
      <w:sz w:val="24"/>
      <w:szCs w:val="24"/>
      <w:lang w:val="es-ES_tradnl"/>
    </w:rPr>
  </w:style>
  <w:style w:type="character" w:customStyle="1" w:styleId="Ttulo3Car">
    <w:name w:val="Título 3 Car"/>
    <w:basedOn w:val="Fuentedeprrafopredeter"/>
    <w:link w:val="Ttulo3"/>
    <w:rsid w:val="00D067FA"/>
    <w:rPr>
      <w:b/>
      <w:bCs/>
      <w:smallCaps/>
      <w:sz w:val="24"/>
      <w:szCs w:val="24"/>
      <w:lang w:val="es-MX"/>
    </w:rPr>
  </w:style>
  <w:style w:type="character" w:customStyle="1" w:styleId="Ttulo8Car">
    <w:name w:val="Título 8 Car"/>
    <w:basedOn w:val="Fuentedeprrafopredeter"/>
    <w:link w:val="Ttulo8"/>
    <w:rsid w:val="00D067FA"/>
    <w:rPr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rsid w:val="00D067FA"/>
    <w:rPr>
      <w:i/>
      <w:iCs/>
      <w:sz w:val="24"/>
      <w:szCs w:val="24"/>
      <w:lang w:val="es-ES_tradnl"/>
    </w:rPr>
  </w:style>
  <w:style w:type="paragraph" w:customStyle="1" w:styleId="1Paragraph">
    <w:name w:val="1Paragraph"/>
    <w:rsid w:val="00D067FA"/>
    <w:pPr>
      <w:tabs>
        <w:tab w:val="left" w:pos="720"/>
      </w:tabs>
      <w:autoSpaceDE w:val="0"/>
      <w:autoSpaceDN w:val="0"/>
      <w:ind w:left="720" w:hanging="720"/>
      <w:jc w:val="both"/>
    </w:pPr>
    <w:rPr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D067FA"/>
    <w:pPr>
      <w:tabs>
        <w:tab w:val="left" w:pos="0"/>
        <w:tab w:val="left" w:pos="316"/>
        <w:tab w:val="left" w:pos="657"/>
        <w:tab w:val="left" w:pos="82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316" w:hanging="316"/>
    </w:pPr>
    <w:rPr>
      <w:i/>
      <w:iCs/>
      <w:sz w:val="24"/>
      <w:szCs w:val="24"/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067FA"/>
    <w:rPr>
      <w:i/>
      <w:iCs/>
      <w:sz w:val="24"/>
      <w:szCs w:val="24"/>
      <w:lang w:val="es-MX"/>
    </w:rPr>
  </w:style>
  <w:style w:type="paragraph" w:styleId="Sangra3detindependiente">
    <w:name w:val="Body Text Indent 3"/>
    <w:basedOn w:val="Normal"/>
    <w:link w:val="Sangra3detindependienteCar"/>
    <w:rsid w:val="00D067FA"/>
    <w:pPr>
      <w:tabs>
        <w:tab w:val="left" w:pos="0"/>
        <w:tab w:val="left" w:pos="316"/>
        <w:tab w:val="center" w:pos="1507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316"/>
      <w:jc w:val="both"/>
    </w:pPr>
    <w:rPr>
      <w:i/>
      <w:iCs/>
      <w:sz w:val="24"/>
      <w:szCs w:val="24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67FA"/>
    <w:rPr>
      <w:i/>
      <w:iCs/>
      <w:sz w:val="24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D067FA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F8C"/>
    <w:rPr>
      <w:lang w:val="es-ES_tradnl"/>
    </w:rPr>
  </w:style>
  <w:style w:type="character" w:styleId="nfasisintenso">
    <w:name w:val="Intense Emphasis"/>
    <w:uiPriority w:val="21"/>
    <w:qFormat/>
    <w:rsid w:val="00AC72DC"/>
    <w:rPr>
      <w:lang w:val="es-MX"/>
    </w:rPr>
  </w:style>
  <w:style w:type="paragraph" w:customStyle="1" w:styleId="Estilo12ptoCursivanfasis5JustificadoIzquierda056cm">
    <w:name w:val="Estilo 12 pto Cursiva Énfasis 5 Justificado Izquierda:  056 cm"/>
    <w:basedOn w:val="Normal"/>
    <w:rsid w:val="00AC72DC"/>
    <w:pPr>
      <w:ind w:left="316"/>
      <w:jc w:val="both"/>
    </w:pPr>
    <w:rPr>
      <w:i/>
      <w:iCs/>
      <w:color w:val="4472C4" w:themeColor="accent5"/>
      <w:sz w:val="24"/>
    </w:rPr>
  </w:style>
  <w:style w:type="character" w:styleId="nfasissutil">
    <w:name w:val="Subtle Emphasis"/>
    <w:basedOn w:val="Fuentedeprrafopredeter"/>
    <w:uiPriority w:val="19"/>
    <w:qFormat/>
    <w:rsid w:val="003F5A7A"/>
    <w:rPr>
      <w:i/>
      <w:iCs/>
      <w:color w:val="404040" w:themeColor="text1" w:themeTint="BF"/>
    </w:rPr>
  </w:style>
  <w:style w:type="character" w:customStyle="1" w:styleId="TtuloCar">
    <w:name w:val="Título Car"/>
    <w:basedOn w:val="Fuentedeprrafopredeter"/>
    <w:link w:val="Ttulo"/>
    <w:rsid w:val="00C37866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table" w:customStyle="1" w:styleId="Tablaconcuadrcula4-nfasis31">
    <w:name w:val="Tabla con cuadrícula 4 - Énfasis 31"/>
    <w:basedOn w:val="Tablanormal"/>
    <w:uiPriority w:val="49"/>
    <w:rsid w:val="00E23690"/>
    <w:rPr>
      <w:rFonts w:asciiTheme="minorHAnsi" w:eastAsiaTheme="minorHAnsi" w:hAnsiTheme="minorHAnsi" w:cstheme="minorBidi"/>
      <w:sz w:val="24"/>
      <w:szCs w:val="24"/>
      <w:lang w:val="es-ES_tradnl" w:eastAsia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641ED8"/>
    <w:rPr>
      <w:color w:val="0000FF"/>
      <w:u w:val="single"/>
    </w:rPr>
  </w:style>
  <w:style w:type="character" w:customStyle="1" w:styleId="instancename">
    <w:name w:val="instancename"/>
    <w:basedOn w:val="Fuentedeprrafopredeter"/>
    <w:rsid w:val="00641ED8"/>
  </w:style>
  <w:style w:type="character" w:customStyle="1" w:styleId="accesshide">
    <w:name w:val="accesshide"/>
    <w:basedOn w:val="Fuentedeprrafopredeter"/>
    <w:rsid w:val="00641ED8"/>
  </w:style>
  <w:style w:type="character" w:customStyle="1" w:styleId="apple-converted-space">
    <w:name w:val="apple-converted-space"/>
    <w:basedOn w:val="Fuentedeprrafopredeter"/>
    <w:rsid w:val="00641ED8"/>
  </w:style>
  <w:style w:type="paragraph" w:styleId="NormalWeb">
    <w:name w:val="Normal (Web)"/>
    <w:basedOn w:val="Normal"/>
    <w:uiPriority w:val="99"/>
    <w:unhideWhenUsed/>
    <w:rsid w:val="00641ED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AR" w:eastAsia="es-ES_tradnl"/>
    </w:rPr>
  </w:style>
  <w:style w:type="paragraph" w:styleId="Textodeglobo">
    <w:name w:val="Balloon Text"/>
    <w:basedOn w:val="Normal"/>
    <w:link w:val="TextodegloboCar"/>
    <w:semiHidden/>
    <w:unhideWhenUsed/>
    <w:rsid w:val="00641ED8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41ED8"/>
    <w:rPr>
      <w:sz w:val="18"/>
      <w:szCs w:val="18"/>
      <w:lang w:val="es-ES_tradnl"/>
    </w:rPr>
  </w:style>
  <w:style w:type="paragraph" w:styleId="Subttulo">
    <w:name w:val="Subtitle"/>
    <w:basedOn w:val="Normal"/>
    <w:next w:val="Normal"/>
    <w:rsid w:val="00E20D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20D87"/>
    <w:tblPr>
      <w:tblStyleRowBandSize w:val="1"/>
      <w:tblStyleColBandSize w:val="1"/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a0">
    <w:basedOn w:val="TableNormal"/>
    <w:rsid w:val="00E20D87"/>
    <w:tblPr>
      <w:tblStyleRowBandSize w:val="1"/>
      <w:tblStyleColBandSize w:val="1"/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a1">
    <w:basedOn w:val="TableNormal"/>
    <w:rsid w:val="00E20D87"/>
    <w:tblPr>
      <w:tblStyleRowBandSize w:val="1"/>
      <w:tblStyleColBandSize w:val="1"/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a2">
    <w:basedOn w:val="TableNormal"/>
    <w:rsid w:val="00E20D87"/>
    <w:tblPr>
      <w:tblStyleRowBandSize w:val="1"/>
      <w:tblStyleColBandSize w:val="1"/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a3">
    <w:basedOn w:val="TableNormal"/>
    <w:rsid w:val="00E20D87"/>
    <w:tblPr>
      <w:tblStyleRowBandSize w:val="1"/>
      <w:tblStyleColBandSize w:val="1"/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a4">
    <w:basedOn w:val="TableNormal"/>
    <w:rsid w:val="00E20D87"/>
    <w:tblPr>
      <w:tblStyleRowBandSize w:val="1"/>
      <w:tblStyleColBandSize w:val="1"/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a5">
    <w:basedOn w:val="TableNormal"/>
    <w:rsid w:val="00E20D87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tMQsjffMXGsT+rS0zYBAPKTKA==">AMUW2mXg+MNyyN8Xh5eLS5Ll+VGCZPlM0QPNdD7hI5E4NK6dJ5aRQBAsxyOpQRBkaPv/jdTBwOzPMuRbHMZ1iGBB0oYgoKkl4onHWPvhjyHkjrRnc1qfbqwMfZ4LODm/UTs+FHsc7D9rRtwLlQlogM6c3CN4DR26VQ==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Jose Lopez</dc:creator>
  <cp:lastModifiedBy>Juan Abarca</cp:lastModifiedBy>
  <cp:revision>2</cp:revision>
  <dcterms:created xsi:type="dcterms:W3CDTF">2020-06-11T22:28:00Z</dcterms:created>
  <dcterms:modified xsi:type="dcterms:W3CDTF">2021-08-13T21:43:00Z</dcterms:modified>
</cp:coreProperties>
</file>